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DDC" w:rsidRPr="003A3DDC" w:rsidRDefault="003A3DDC" w:rsidP="003A3DDC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A3DDC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DDC" w:rsidRPr="003A3DDC" w:rsidRDefault="003A3DDC" w:rsidP="003A3DDC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A3DD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3A3DDC" w:rsidRPr="003A3DDC" w:rsidRDefault="003A3DDC" w:rsidP="003A3DDC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A3DD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3A3DDC" w:rsidRPr="003A3DDC" w:rsidRDefault="003A3DDC" w:rsidP="003A3DDC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A3DDC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3A3DDC" w:rsidRPr="003A3DDC" w:rsidRDefault="002A6AE3" w:rsidP="003A3DDC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__</w:t>
      </w:r>
      <w:r w:rsidR="003A3DDC" w:rsidRPr="003A3DD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A3DDC" w:rsidRPr="003A3DD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3A3DDC" w:rsidRPr="003A3DDC" w:rsidRDefault="003A3DDC" w:rsidP="003A3DDC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A3DDC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A6AE3">
        <w:rPr>
          <w:rFonts w:ascii="Century" w:eastAsia="Calibri" w:hAnsi="Century"/>
          <w:b/>
          <w:sz w:val="32"/>
          <w:szCs w:val="32"/>
          <w:lang w:eastAsia="ru-RU"/>
        </w:rPr>
        <w:t>____</w:t>
      </w:r>
    </w:p>
    <w:p w:rsidR="003A3DDC" w:rsidRPr="003A3DDC" w:rsidRDefault="002A6AE3" w:rsidP="003A3DDC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____________ 2023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3A3DDC"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="003A3DDC" w:rsidRPr="003A3DDC">
        <w:rPr>
          <w:rFonts w:ascii="Century" w:eastAsia="Calibri" w:hAnsi="Century"/>
          <w:sz w:val="28"/>
          <w:szCs w:val="28"/>
          <w:lang w:eastAsia="ru-RU"/>
        </w:rPr>
        <w:tab/>
      </w:r>
      <w:r w:rsidR="003A3DDC" w:rsidRPr="003A3DDC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:rsidR="008A25A6" w:rsidRPr="005E4969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A345FE" w:rsidRDefault="009C4735" w:rsidP="003C10A4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Про</w:t>
      </w:r>
      <w:r w:rsidR="00962510" w:rsidRPr="005E4969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5E4969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>
        <w:rPr>
          <w:rFonts w:ascii="Century" w:hAnsi="Century"/>
          <w:b/>
          <w:bCs/>
          <w:sz w:val="28"/>
          <w:szCs w:val="28"/>
        </w:rPr>
        <w:t xml:space="preserve"> від 15 грудня 2022 №22/27-5239 </w:t>
      </w:r>
      <w:r w:rsidR="00A345FE" w:rsidRPr="00A345FE">
        <w:rPr>
          <w:rFonts w:ascii="Century" w:hAnsi="Century"/>
          <w:b/>
          <w:bCs/>
          <w:sz w:val="28"/>
          <w:szCs w:val="28"/>
        </w:rPr>
        <w:t>“</w:t>
      </w:r>
      <w:r w:rsidR="00A345FE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3C10A4" w:rsidRPr="005E4969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5E4969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2A6AE3">
        <w:rPr>
          <w:rFonts w:ascii="Century" w:hAnsi="Century"/>
          <w:b/>
          <w:sz w:val="28"/>
          <w:szCs w:val="28"/>
        </w:rPr>
        <w:t xml:space="preserve"> </w:t>
      </w:r>
      <w:r w:rsidR="00E7093E" w:rsidRPr="005E4969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A345FE">
        <w:rPr>
          <w:rFonts w:ascii="Century" w:hAnsi="Century"/>
          <w:b/>
          <w:sz w:val="28"/>
          <w:szCs w:val="28"/>
        </w:rPr>
        <w:t>”</w:t>
      </w:r>
    </w:p>
    <w:p w:rsidR="009C4735" w:rsidRPr="00962510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3C10A4" w:rsidRPr="005A5551" w:rsidRDefault="005E4969" w:rsidP="00643F8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5E4969">
        <w:rPr>
          <w:rFonts w:ascii="Century" w:hAnsi="Century"/>
          <w:bCs/>
          <w:sz w:val="28"/>
          <w:szCs w:val="28"/>
        </w:rPr>
        <w:t xml:space="preserve">Програми </w:t>
      </w:r>
      <w:r w:rsidRPr="005E4969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  <w:r w:rsidR="008F3EE0">
        <w:rPr>
          <w:rFonts w:ascii="Century" w:hAnsi="Century"/>
          <w:sz w:val="28"/>
          <w:szCs w:val="28"/>
        </w:rPr>
        <w:t xml:space="preserve">, </w:t>
      </w:r>
      <w:r w:rsidR="00643F82" w:rsidRPr="00643F82">
        <w:rPr>
          <w:rFonts w:ascii="Century" w:hAnsi="Century"/>
          <w:sz w:val="28"/>
          <w:szCs w:val="28"/>
        </w:rPr>
        <w:t>відповідно до</w:t>
      </w:r>
      <w:r w:rsidR="00CB5076" w:rsidRPr="00643F82">
        <w:rPr>
          <w:rFonts w:ascii="Century" w:hAnsi="Century"/>
          <w:sz w:val="28"/>
          <w:szCs w:val="28"/>
        </w:rPr>
        <w:t xml:space="preserve"> ст. 27, 52 Закону України «Про місцеве са</w:t>
      </w:r>
      <w:r w:rsidR="00643F82">
        <w:rPr>
          <w:rFonts w:ascii="Century" w:hAnsi="Century"/>
          <w:sz w:val="28"/>
          <w:szCs w:val="28"/>
        </w:rPr>
        <w:t>моврядування в Україні», Закону</w:t>
      </w:r>
      <w:r w:rsidR="00CB5076" w:rsidRPr="00643F82">
        <w:rPr>
          <w:rFonts w:ascii="Century" w:hAnsi="Century"/>
          <w:sz w:val="28"/>
          <w:szCs w:val="28"/>
        </w:rPr>
        <w:t xml:space="preserve"> України «Про транскордонне </w:t>
      </w:r>
      <w:r w:rsidR="00643F82">
        <w:rPr>
          <w:rFonts w:ascii="Century" w:hAnsi="Century"/>
          <w:sz w:val="28"/>
          <w:szCs w:val="28"/>
        </w:rPr>
        <w:t>співробітництво», постанови</w:t>
      </w:r>
      <w:r w:rsidR="00CB5076" w:rsidRPr="00643F82">
        <w:rPr>
          <w:rFonts w:ascii="Century" w:hAnsi="Century"/>
          <w:sz w:val="28"/>
          <w:szCs w:val="28"/>
        </w:rPr>
        <w:t xml:space="preserve"> Кабінету Міністрів України від 15 лютого 2002 року № 153 «Про створення єдиної системи залучення, використання та моніторингу міжнародної технічної </w:t>
      </w:r>
      <w:r w:rsidR="00643F82" w:rsidRPr="00643F82">
        <w:rPr>
          <w:rFonts w:ascii="Century" w:hAnsi="Century"/>
          <w:sz w:val="28"/>
          <w:szCs w:val="28"/>
        </w:rPr>
        <w:t xml:space="preserve">допомоги» </w:t>
      </w:r>
      <w:r w:rsidR="008F3EE0" w:rsidRPr="00643F82">
        <w:rPr>
          <w:rFonts w:ascii="Century" w:hAnsi="Century"/>
          <w:sz w:val="28"/>
          <w:szCs w:val="28"/>
        </w:rPr>
        <w:t>та</w:t>
      </w:r>
      <w:r w:rsidR="00FD5F8B">
        <w:rPr>
          <w:rFonts w:ascii="Century" w:hAnsi="Century"/>
          <w:sz w:val="28"/>
          <w:szCs w:val="28"/>
        </w:rPr>
        <w:t xml:space="preserve"> </w:t>
      </w:r>
      <w:r w:rsidRPr="005E4969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="003C10A4" w:rsidRPr="005E4969">
        <w:rPr>
          <w:rFonts w:ascii="Century" w:hAnsi="Century"/>
          <w:sz w:val="28"/>
          <w:szCs w:val="28"/>
        </w:rPr>
        <w:t>міська рада</w:t>
      </w:r>
    </w:p>
    <w:p w:rsidR="00F850C6" w:rsidRPr="005E4969" w:rsidRDefault="00F850C6" w:rsidP="00643F82">
      <w:pPr>
        <w:spacing w:after="240"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5E4969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>1.</w:t>
      </w:r>
      <w:r w:rsidR="00E461CB" w:rsidRPr="005E4969">
        <w:rPr>
          <w:rFonts w:ascii="Century" w:hAnsi="Century"/>
          <w:sz w:val="28"/>
          <w:szCs w:val="28"/>
        </w:rPr>
        <w:tab/>
      </w:r>
      <w:r w:rsidR="005E4969" w:rsidRPr="00A345FE">
        <w:rPr>
          <w:rFonts w:ascii="Century" w:hAnsi="Century"/>
          <w:sz w:val="28"/>
          <w:szCs w:val="28"/>
        </w:rPr>
        <w:t xml:space="preserve">Внести зміни до </w:t>
      </w:r>
      <w:r w:rsidR="00A345FE" w:rsidRPr="00A345FE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A345FE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345FE">
        <w:rPr>
          <w:rFonts w:ascii="Century" w:hAnsi="Century"/>
          <w:bCs/>
          <w:sz w:val="28"/>
          <w:szCs w:val="28"/>
        </w:rPr>
        <w:t xml:space="preserve">, </w:t>
      </w:r>
      <w:r w:rsidR="00862B2C" w:rsidRPr="00A345FE">
        <w:rPr>
          <w:rFonts w:ascii="Century" w:hAnsi="Century"/>
          <w:sz w:val="28"/>
          <w:szCs w:val="28"/>
        </w:rPr>
        <w:t>згідно з додатками</w:t>
      </w:r>
      <w:r w:rsidR="00FD5F8B">
        <w:rPr>
          <w:rFonts w:ascii="Century" w:hAnsi="Century"/>
          <w:sz w:val="28"/>
          <w:szCs w:val="28"/>
        </w:rPr>
        <w:t xml:space="preserve"> </w:t>
      </w:r>
      <w:r w:rsidR="00862B2C" w:rsidRPr="00A345FE">
        <w:rPr>
          <w:rFonts w:ascii="Century" w:hAnsi="Century"/>
          <w:sz w:val="28"/>
          <w:szCs w:val="28"/>
        </w:rPr>
        <w:t>(додаю</w:t>
      </w:r>
      <w:r w:rsidR="00EB75C4" w:rsidRPr="00A345FE">
        <w:rPr>
          <w:rFonts w:ascii="Century" w:hAnsi="Century"/>
          <w:sz w:val="28"/>
          <w:szCs w:val="28"/>
        </w:rPr>
        <w:t>ться)</w:t>
      </w:r>
      <w:r w:rsidR="00F850C6" w:rsidRPr="00A345FE">
        <w:rPr>
          <w:rFonts w:ascii="Century" w:hAnsi="Century"/>
          <w:sz w:val="28"/>
          <w:szCs w:val="28"/>
        </w:rPr>
        <w:t>.</w:t>
      </w:r>
    </w:p>
    <w:p w:rsidR="00C5003F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:rsidR="00B77C74" w:rsidRPr="009C4735" w:rsidRDefault="00B77C74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</w:p>
    <w:p w:rsidR="00F850C6" w:rsidRPr="00B77C7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77C7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3A3DDC">
        <w:rPr>
          <w:rFonts w:ascii="Century" w:hAnsi="Century"/>
          <w:b/>
          <w:bCs/>
          <w:sz w:val="28"/>
          <w:szCs w:val="28"/>
        </w:rPr>
        <w:tab/>
      </w:r>
      <w:r w:rsidR="00C5003F" w:rsidRPr="00B77C74">
        <w:rPr>
          <w:rFonts w:ascii="Century" w:hAnsi="Century"/>
          <w:b/>
          <w:bCs/>
          <w:sz w:val="28"/>
          <w:szCs w:val="28"/>
        </w:rPr>
        <w:t>В</w:t>
      </w:r>
      <w:r w:rsidR="00EB75C4" w:rsidRPr="00B77C7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77C74">
        <w:rPr>
          <w:rFonts w:ascii="Century" w:hAnsi="Century"/>
          <w:b/>
          <w:bCs/>
          <w:sz w:val="28"/>
          <w:szCs w:val="28"/>
        </w:rPr>
        <w:t>Р</w:t>
      </w:r>
      <w:r w:rsidR="00EB75C4" w:rsidRPr="00B77C74">
        <w:rPr>
          <w:rFonts w:ascii="Century" w:hAnsi="Century"/>
          <w:b/>
          <w:bCs/>
          <w:sz w:val="28"/>
          <w:szCs w:val="28"/>
        </w:rPr>
        <w:t>ЕМЕНЯК</w:t>
      </w:r>
    </w:p>
    <w:p w:rsidR="003D6320" w:rsidRPr="00B77C74" w:rsidRDefault="003D6320" w:rsidP="003D6320">
      <w:pPr>
        <w:rPr>
          <w:b/>
          <w:sz w:val="28"/>
          <w:szCs w:val="28"/>
        </w:rPr>
      </w:pPr>
    </w:p>
    <w:p w:rsidR="003D6320" w:rsidRDefault="003D6320" w:rsidP="003D6320">
      <w:pPr>
        <w:rPr>
          <w:sz w:val="28"/>
          <w:szCs w:val="28"/>
        </w:rPr>
      </w:pPr>
    </w:p>
    <w:p w:rsidR="00967522" w:rsidRDefault="00967522" w:rsidP="003D6320">
      <w:pPr>
        <w:rPr>
          <w:sz w:val="28"/>
          <w:szCs w:val="28"/>
        </w:rPr>
      </w:pPr>
    </w:p>
    <w:p w:rsidR="003D6320" w:rsidRPr="00E653FC" w:rsidRDefault="003D6320" w:rsidP="003D6320">
      <w:pPr>
        <w:ind w:left="4820" w:hanging="1"/>
        <w:rPr>
          <w:rFonts w:ascii="Century" w:hAnsi="Century"/>
          <w:sz w:val="20"/>
          <w:szCs w:val="20"/>
        </w:rPr>
      </w:pPr>
      <w:r w:rsidRPr="00E653FC">
        <w:rPr>
          <w:rFonts w:ascii="Century" w:hAnsi="Century"/>
          <w:color w:val="000000"/>
        </w:rPr>
        <w:t>Додаток 1</w:t>
      </w:r>
    </w:p>
    <w:p w:rsidR="003D6320" w:rsidRPr="00E653FC" w:rsidRDefault="003D6320" w:rsidP="003D6320">
      <w:pPr>
        <w:ind w:left="4820" w:hanging="1"/>
        <w:rPr>
          <w:rFonts w:ascii="Century" w:hAnsi="Century"/>
          <w:color w:val="000000"/>
        </w:rPr>
      </w:pPr>
      <w:r w:rsidRPr="00E653FC">
        <w:rPr>
          <w:rFonts w:ascii="Century" w:hAnsi="Century"/>
          <w:color w:val="000000"/>
        </w:rPr>
        <w:t xml:space="preserve">до Програми </w:t>
      </w:r>
      <w:r w:rsidRPr="00E653FC">
        <w:rPr>
          <w:rFonts w:ascii="Century" w:hAnsi="Century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</w:p>
    <w:p w:rsidR="003D6320" w:rsidRPr="00E653FC" w:rsidRDefault="003D6320" w:rsidP="003D6320">
      <w:pPr>
        <w:jc w:val="center"/>
        <w:rPr>
          <w:rFonts w:ascii="Century" w:hAnsi="Century"/>
          <w:b/>
          <w:color w:val="000000"/>
        </w:rPr>
      </w:pPr>
    </w:p>
    <w:p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1D41FD"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/>
      </w:tblPr>
      <w:tblGrid>
        <w:gridCol w:w="690"/>
        <w:gridCol w:w="2513"/>
        <w:gridCol w:w="1092"/>
        <w:gridCol w:w="1590"/>
        <w:gridCol w:w="1590"/>
        <w:gridCol w:w="2050"/>
      </w:tblGrid>
      <w:tr w:rsidR="003D6320" w:rsidRPr="009933D2" w:rsidTr="0084105A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4105FE">
            <w:pPr>
              <w:keepNext/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коштів, які</w:t>
            </w:r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залучити на виконання</w:t>
            </w:r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Програми,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r w:rsidR="001D41FD">
              <w:rPr>
                <w:rFonts w:ascii="Century" w:hAnsi="Century"/>
                <w:b/>
                <w:color w:val="00000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</w:rPr>
              <w:t>фінансування, тис. грн</w:t>
            </w:r>
          </w:p>
        </w:tc>
      </w:tr>
      <w:tr w:rsidR="003D6320" w:rsidRPr="009933D2" w:rsidTr="0084105A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3D6320" w:rsidRPr="009933D2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D6320" w:rsidP="0084105A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Обсяг</w:t>
            </w:r>
            <w:r w:rsidR="001D41FD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фінансових</w:t>
            </w:r>
            <w:r w:rsidR="001D41FD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ресурсів</w:t>
            </w:r>
            <w:r w:rsidR="001D41FD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 xml:space="preserve">всього, </w:t>
            </w:r>
          </w:p>
          <w:p w:rsidR="003D6320" w:rsidRPr="001E0A3C" w:rsidRDefault="003D6320" w:rsidP="0084105A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у тому числі: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4105FE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4105FE">
              <w:rPr>
                <w:rFonts w:ascii="Century" w:hAnsi="Century"/>
              </w:rPr>
              <w:t>585</w:t>
            </w:r>
            <w:r w:rsidR="00344848" w:rsidRPr="004105FE">
              <w:rPr>
                <w:rFonts w:ascii="Century" w:hAnsi="Century"/>
              </w:rPr>
              <w:t>,0</w:t>
            </w:r>
          </w:p>
          <w:p w:rsidR="002B6EC7" w:rsidRPr="004105FE" w:rsidRDefault="002B6EC7" w:rsidP="0084105A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4848" w:rsidRDefault="00344848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230,0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1E0A3C">
              <w:rPr>
                <w:rFonts w:ascii="Century" w:hAnsi="Century"/>
                <w:color w:val="000000"/>
              </w:rPr>
              <w:t xml:space="preserve">В </w:t>
            </w:r>
            <w:r w:rsidRPr="001E0A3C">
              <w:rPr>
                <w:rFonts w:ascii="Century" w:hAnsi="Century"/>
              </w:rPr>
              <w:t>межах</w:t>
            </w:r>
            <w:r w:rsidR="00344848">
              <w:rPr>
                <w:rFonts w:ascii="Century" w:hAnsi="Century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бюджетнихпризначень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20" w:rsidRPr="001E0A3C" w:rsidRDefault="00344848" w:rsidP="0084105A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815,0</w:t>
            </w:r>
          </w:p>
          <w:p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D6320" w:rsidP="0084105A">
            <w:pPr>
              <w:ind w:hanging="1"/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>бюджет Городоцької</w:t>
            </w:r>
            <w:r w:rsidR="001D41FD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  <w:color w:val="000000"/>
              </w:rPr>
              <w:t>міської</w:t>
            </w:r>
            <w:r w:rsidR="001D41FD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</w:rPr>
              <w:t>ради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4105FE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4105FE">
              <w:rPr>
                <w:rFonts w:ascii="Century" w:hAnsi="Century"/>
              </w:rPr>
              <w:t>58</w:t>
            </w:r>
            <w:r w:rsidR="00344848" w:rsidRPr="004105FE">
              <w:rPr>
                <w:rFonts w:ascii="Century" w:hAnsi="Century"/>
              </w:rPr>
              <w:t>5,0</w:t>
            </w:r>
            <w:r w:rsidR="003D6320" w:rsidRPr="004105FE">
              <w:rPr>
                <w:rFonts w:ascii="Century" w:hAnsi="Century"/>
              </w:rPr>
              <w:t xml:space="preserve"> </w:t>
            </w:r>
          </w:p>
          <w:p w:rsidR="002B6EC7" w:rsidRPr="004105FE" w:rsidRDefault="002B6EC7" w:rsidP="0084105A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44848" w:rsidP="0084105A">
            <w:pPr>
              <w:jc w:val="center"/>
              <w:rPr>
                <w:rFonts w:ascii="Century" w:hAnsi="Century"/>
                <w:highlight w:val="yellow"/>
              </w:rPr>
            </w:pPr>
            <w:r>
              <w:rPr>
                <w:rFonts w:ascii="Century" w:hAnsi="Century"/>
              </w:rPr>
              <w:t>230,0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1E0A3C">
              <w:rPr>
                <w:rFonts w:ascii="Century" w:hAnsi="Century"/>
              </w:rPr>
              <w:t>В межах бюджетнихпризначень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20" w:rsidRPr="001E0A3C" w:rsidRDefault="00344848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</w:rPr>
              <w:t>815</w:t>
            </w:r>
            <w:r>
              <w:rPr>
                <w:rFonts w:ascii="Century" w:hAnsi="Century"/>
                <w:color w:val="000000"/>
              </w:rPr>
              <w:t>,0</w:t>
            </w:r>
          </w:p>
          <w:p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</w:tr>
    </w:tbl>
    <w:p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p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:rsidR="003D6320" w:rsidRPr="009933D2" w:rsidRDefault="003D6320" w:rsidP="009933D2">
      <w:pPr>
        <w:rPr>
          <w:rFonts w:ascii="Century" w:hAnsi="Century"/>
          <w:b/>
          <w:sz w:val="28"/>
          <w:szCs w:val="28"/>
        </w:r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 w:rsidR="009933D2"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="009933D2">
        <w:rPr>
          <w:rFonts w:ascii="Century" w:hAnsi="Century"/>
          <w:b/>
          <w:sz w:val="28"/>
          <w:szCs w:val="28"/>
        </w:rPr>
        <w:tab/>
      </w:r>
      <w:r w:rsidR="009933D2">
        <w:rPr>
          <w:rFonts w:ascii="Century" w:hAnsi="Century"/>
          <w:b/>
          <w:sz w:val="28"/>
          <w:szCs w:val="28"/>
        </w:rPr>
        <w:tab/>
      </w:r>
      <w:r w:rsidR="00B77C74" w:rsidRPr="009933D2">
        <w:rPr>
          <w:rFonts w:ascii="Century" w:hAnsi="Century"/>
          <w:b/>
          <w:sz w:val="28"/>
          <w:szCs w:val="28"/>
        </w:rPr>
        <w:t>Микола ЛУПІЙ</w:t>
      </w:r>
    </w:p>
    <w:p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:rsidR="003D6320" w:rsidRDefault="003D6320" w:rsidP="003D6320">
      <w:pPr>
        <w:rPr>
          <w:sz w:val="28"/>
          <w:szCs w:val="28"/>
        </w:rPr>
        <w:sectPr w:rsidR="003D6320" w:rsidSect="003A3DDC">
          <w:headerReference w:type="default" r:id="rId9"/>
          <w:pgSz w:w="11906" w:h="16838"/>
          <w:pgMar w:top="1134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:rsidR="003D6320" w:rsidRPr="00E653FC" w:rsidRDefault="003D6320" w:rsidP="00E653FC">
      <w:pPr>
        <w:tabs>
          <w:tab w:val="left" w:pos="5580"/>
        </w:tabs>
        <w:ind w:left="7788" w:firstLine="9"/>
        <w:rPr>
          <w:rFonts w:ascii="Century" w:hAnsi="Century"/>
          <w:sz w:val="22"/>
          <w:szCs w:val="22"/>
        </w:rPr>
      </w:pPr>
      <w:r w:rsidRPr="00E653FC">
        <w:rPr>
          <w:rFonts w:ascii="Century" w:hAnsi="Century"/>
          <w:color w:val="000000"/>
          <w:sz w:val="26"/>
          <w:szCs w:val="26"/>
        </w:rPr>
        <w:lastRenderedPageBreak/>
        <w:t>Додаток 2</w:t>
      </w:r>
    </w:p>
    <w:p w:rsidR="003D6320" w:rsidRPr="00E653FC" w:rsidRDefault="003D6320" w:rsidP="00E653FC">
      <w:pPr>
        <w:ind w:left="7788" w:firstLine="9"/>
        <w:rPr>
          <w:rFonts w:ascii="Century" w:hAnsi="Century"/>
          <w:color w:val="000000"/>
          <w:sz w:val="28"/>
          <w:szCs w:val="28"/>
        </w:rPr>
      </w:pPr>
      <w:r w:rsidRPr="00E653FC">
        <w:rPr>
          <w:rFonts w:ascii="Century" w:hAnsi="Century"/>
          <w:color w:val="000000"/>
          <w:sz w:val="26"/>
          <w:szCs w:val="26"/>
        </w:rPr>
        <w:t xml:space="preserve">до Програми </w:t>
      </w:r>
      <w:r w:rsidRPr="00E653FC">
        <w:rPr>
          <w:rFonts w:ascii="Century" w:hAnsi="Century"/>
          <w:sz w:val="26"/>
          <w:szCs w:val="26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</w:p>
    <w:p w:rsidR="003D6320" w:rsidRPr="00E653FC" w:rsidRDefault="003D6320" w:rsidP="003D6320">
      <w:pPr>
        <w:jc w:val="center"/>
        <w:rPr>
          <w:rFonts w:ascii="Century" w:hAnsi="Century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t xml:space="preserve">Напрями діяльності, завдання та заходи </w:t>
      </w:r>
    </w:p>
    <w:p w:rsidR="003D6320" w:rsidRPr="00E653FC" w:rsidRDefault="003D6320" w:rsidP="003D6320">
      <w:pPr>
        <w:jc w:val="center"/>
        <w:rPr>
          <w:rFonts w:ascii="Century" w:hAnsi="Century"/>
          <w:b/>
          <w:sz w:val="28"/>
          <w:szCs w:val="28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E653FC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D32FDA">
        <w:rPr>
          <w:rFonts w:ascii="Century" w:hAnsi="Century"/>
          <w:b/>
          <w:sz w:val="28"/>
          <w:szCs w:val="28"/>
        </w:rPr>
        <w:t xml:space="preserve"> </w:t>
      </w:r>
      <w:r w:rsidRPr="00E653FC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:rsidR="003D6320" w:rsidRDefault="003D6320" w:rsidP="003D6320">
      <w:pPr>
        <w:jc w:val="center"/>
      </w:pPr>
    </w:p>
    <w:tbl>
      <w:tblPr>
        <w:tblStyle w:val="a6"/>
        <w:tblW w:w="14142" w:type="dxa"/>
        <w:tblLayout w:type="fixed"/>
        <w:tblLook w:val="04A0"/>
      </w:tblPr>
      <w:tblGrid>
        <w:gridCol w:w="372"/>
        <w:gridCol w:w="1466"/>
        <w:gridCol w:w="3232"/>
        <w:gridCol w:w="1559"/>
        <w:gridCol w:w="1701"/>
        <w:gridCol w:w="1417"/>
        <w:gridCol w:w="1560"/>
        <w:gridCol w:w="2835"/>
      </w:tblGrid>
      <w:tr w:rsidR="003D6320" w:rsidTr="00E653FC">
        <w:tc>
          <w:tcPr>
            <w:tcW w:w="372" w:type="dxa"/>
          </w:tcPr>
          <w:p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№</w:t>
            </w:r>
          </w:p>
          <w:p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Напрям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діяльності</w:t>
            </w: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Перелік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заходів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Програми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Терміни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виконання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Виконавці</w:t>
            </w:r>
          </w:p>
        </w:tc>
        <w:tc>
          <w:tcPr>
            <w:tcW w:w="1417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Джерела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фінансування</w:t>
            </w:r>
          </w:p>
        </w:tc>
        <w:tc>
          <w:tcPr>
            <w:tcW w:w="1560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Орієнтов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>а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ні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обсяги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фінансування, 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Очікуваний результат</w:t>
            </w:r>
          </w:p>
        </w:tc>
      </w:tr>
      <w:tr w:rsidR="003D6320" w:rsidTr="00E653FC"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pStyle w:val="a5"/>
              <w:ind w:left="0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Розвиток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співробітництва, співпраця з представництвами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3D632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Організація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прийомів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делегацій в т.ч. </w:t>
            </w:r>
            <w:r w:rsidRPr="001E0A3C">
              <w:rPr>
                <w:rFonts w:ascii="Century" w:hAnsi="Century"/>
                <w:sz w:val="20"/>
                <w:szCs w:val="20"/>
              </w:rPr>
              <w:t>іноземних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 партнерських та дружніх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міст і регіонів, представників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 в т.ч. під час відзначення Дня міста, урочистих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 і особливих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подій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проживання, харчування, транспортні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витрати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сувеніри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ін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:rsidR="003F628B" w:rsidRPr="001E0A3C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 ради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Городоцькоїміської ради</w:t>
            </w:r>
          </w:p>
        </w:tc>
        <w:tc>
          <w:tcPr>
            <w:tcW w:w="1560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5454D7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5</w:t>
            </w:r>
            <w:r w:rsidRPr="005454D7">
              <w:rPr>
                <w:rFonts w:ascii="Century" w:hAnsi="Century"/>
                <w:color w:val="000000"/>
                <w:sz w:val="20"/>
                <w:szCs w:val="20"/>
              </w:rPr>
              <w:t>0</w:t>
            </w:r>
            <w:r w:rsidR="008823A3" w:rsidRPr="005454D7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  <w:r w:rsidRPr="005454D7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2024 –</w:t>
            </w:r>
            <w:r w:rsidR="008823A3">
              <w:rPr>
                <w:rFonts w:ascii="Century" w:hAnsi="Century"/>
                <w:sz w:val="20"/>
                <w:szCs w:val="20"/>
              </w:rPr>
              <w:t>50,0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Створено позитивний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імідж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територіальної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 підтримка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партнерських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відносин, налагодження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нових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контактів</w:t>
            </w:r>
          </w:p>
        </w:tc>
      </w:tr>
      <w:tr w:rsidR="003D6320" w:rsidTr="00E653FC">
        <w:tc>
          <w:tcPr>
            <w:tcW w:w="372" w:type="dxa"/>
            <w:vMerge w:val="restart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5A186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r w:rsidRPr="001E0A3C">
              <w:rPr>
                <w:rFonts w:ascii="Century" w:hAnsi="Century"/>
                <w:sz w:val="20"/>
                <w:szCs w:val="20"/>
              </w:rPr>
              <w:t>Налагодження</w:t>
            </w:r>
            <w:r w:rsidR="00533C80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нов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их та </w:t>
            </w:r>
            <w:r w:rsidRPr="001E0A3C">
              <w:rPr>
                <w:rFonts w:ascii="Century" w:hAnsi="Century"/>
                <w:sz w:val="20"/>
                <w:szCs w:val="20"/>
              </w:rPr>
              <w:t>поглиблення</w:t>
            </w:r>
            <w:r w:rsidR="00533C80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наявних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зв’язків з дипломатичними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інституціями та представництвами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залучення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</w:p>
        </w:tc>
        <w:tc>
          <w:tcPr>
            <w:tcW w:w="1559" w:type="dxa"/>
          </w:tcPr>
          <w:p w:rsidR="003D6320" w:rsidRPr="001E0A3C" w:rsidRDefault="00151534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Протягом 2023-2025 </w:t>
            </w:r>
            <w:r w:rsidR="003D6320" w:rsidRPr="00151534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560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Покращен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громади, залучення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</w:p>
        </w:tc>
      </w:tr>
      <w:tr w:rsidR="003D6320" w:rsidTr="00E653FC"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Забезпечення перекладу (усного, письмового) в рамках офіційних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заходів, ділової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переписки, підготовки проектних заявок та ін.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Городоцькоїміської ради</w:t>
            </w:r>
          </w:p>
        </w:tc>
        <w:tc>
          <w:tcPr>
            <w:tcW w:w="1560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30,0 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2024–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в межах бюджетних</w:t>
            </w:r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lastRenderedPageBreak/>
              <w:t>призначень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lastRenderedPageBreak/>
              <w:t>Налагоджено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б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езперешкодн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комунікаці</w:t>
            </w:r>
            <w:r w:rsidRPr="001E0A3C">
              <w:rPr>
                <w:rFonts w:ascii="Century" w:hAnsi="Century"/>
                <w:sz w:val="20"/>
                <w:szCs w:val="20"/>
              </w:rPr>
              <w:t>ю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іноземними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установами, міжнародними фондами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:rsidTr="00E653FC"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Сприяння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проведенню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іміджевих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 характеру в т.ч. в онлайн форматі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:rsidR="003F628B" w:rsidRPr="001E0A3C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 ради</w:t>
            </w: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Городоцькоїміської ради</w:t>
            </w:r>
          </w:p>
        </w:tc>
        <w:tc>
          <w:tcPr>
            <w:tcW w:w="1560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відповідно до потреби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складову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заходів, які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визначені як іміджеві у громаді та плануються як міжнародні</w:t>
            </w:r>
          </w:p>
        </w:tc>
      </w:tr>
      <w:tr w:rsidR="003D6320" w:rsidTr="00533C80">
        <w:trPr>
          <w:trHeight w:val="2535"/>
        </w:trPr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232" w:type="dxa"/>
          </w:tcPr>
          <w:p w:rsidR="003D6320" w:rsidRPr="001E0A3C" w:rsidRDefault="003D6320" w:rsidP="0084105A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Розробка та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закупівля</w:t>
            </w:r>
            <w:r w:rsidR="00533C80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промоційних матеріалів (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т.ч.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англійською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мовою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) та сувенірів для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вручення: представникам іноземних делегацій, депутатам, інвесторам, представникам установ та організацій, нагородження з на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годи пам’ятних та ювілейних дат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Бюджет Городоцькоїміської</w:t>
            </w:r>
            <w:r w:rsidR="007E25CE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ради</w:t>
            </w:r>
          </w:p>
        </w:tc>
        <w:tc>
          <w:tcPr>
            <w:tcW w:w="1560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2023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– 3</w:t>
            </w:r>
            <w:r w:rsidR="006355B0" w:rsidRPr="001E0A3C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517A7C">
              <w:rPr>
                <w:rFonts w:ascii="Century" w:hAnsi="Century"/>
                <w:sz w:val="20"/>
                <w:szCs w:val="20"/>
                <w:lang w:val="uk-UA"/>
              </w:rPr>
              <w:t>,5</w:t>
            </w:r>
          </w:p>
          <w:p w:rsidR="00517A7C" w:rsidRPr="001E0A3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2024 –   в межах бюджетних</w:t>
            </w:r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2025 –  в межах бюджетних</w:t>
            </w:r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Сформовано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позитивн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</w:t>
            </w:r>
          </w:p>
        </w:tc>
      </w:tr>
      <w:tr w:rsidR="003D6320" w:rsidTr="00E653FC"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міжнародноїтехнічної та державної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допомоги, реалізація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транскордонних і міжнародних</w:t>
            </w:r>
            <w:r w:rsidR="009C280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грантових проєктів </w:t>
            </w:r>
          </w:p>
        </w:tc>
        <w:tc>
          <w:tcPr>
            <w:tcW w:w="3232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, подання на грантові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конкурси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виконавчого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комітету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Городоцької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міської ради проєктів міжнародної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допомоги, адміністрування,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супровід проєктів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незалежних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експертів, аудит, стратегічна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екологічна</w:t>
            </w:r>
            <w:r w:rsidR="00533C80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оцінка, техніко-економічне обгрунтування)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 2023-2025 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Городоцькоїміської ради</w:t>
            </w:r>
          </w:p>
        </w:tc>
        <w:tc>
          <w:tcPr>
            <w:tcW w:w="1560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2024 – 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2025 – </w:t>
            </w:r>
            <w:r w:rsidRPr="001E0A3C">
              <w:rPr>
                <w:rFonts w:ascii="Century" w:hAnsi="Century"/>
                <w:sz w:val="20"/>
                <w:szCs w:val="20"/>
              </w:rPr>
              <w:t>в межах бюджетних</w:t>
            </w:r>
            <w:r w:rsidR="001907F3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Комплексно підготовлен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проєктні заявки для подачі на грантові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конкурси, </w:t>
            </w:r>
            <w:r w:rsidRPr="001E0A3C">
              <w:rPr>
                <w:rFonts w:ascii="Century" w:hAnsi="Century"/>
                <w:sz w:val="20"/>
                <w:szCs w:val="20"/>
              </w:rPr>
              <w:t>якісно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реалізовані проєкти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:rsidTr="00E653FC">
        <w:tc>
          <w:tcPr>
            <w:tcW w:w="372" w:type="dxa"/>
            <w:vMerge w:val="restart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. Надання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консультацій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виконавчим органам та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lastRenderedPageBreak/>
              <w:t>комунальним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установам з питань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коштів, методична допомога у написанні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проєктних заявок 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lastRenderedPageBreak/>
              <w:t xml:space="preserve">Протягом 2023-2025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lastRenderedPageBreak/>
              <w:t>років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lastRenderedPageBreak/>
              <w:t>Відділ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lastRenderedPageBreak/>
              <w:t>розвитку, інвестицій та МТД</w:t>
            </w: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lastRenderedPageBreak/>
              <w:t xml:space="preserve">– </w:t>
            </w:r>
          </w:p>
        </w:tc>
        <w:tc>
          <w:tcPr>
            <w:tcW w:w="1560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Підвищено</w:t>
            </w:r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поінформованість</w:t>
            </w:r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</w:t>
            </w:r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lastRenderedPageBreak/>
              <w:t>міської</w:t>
            </w:r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територіальної</w:t>
            </w:r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громади про можливості</w:t>
            </w:r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грантової</w:t>
            </w:r>
            <w:r w:rsidR="00E211E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допомоги</w:t>
            </w:r>
          </w:p>
        </w:tc>
      </w:tr>
      <w:tr w:rsidR="003D6320" w:rsidTr="00E653FC"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 Організація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</w:t>
            </w:r>
            <w:r w:rsidRPr="001E0A3C">
              <w:rPr>
                <w:rFonts w:ascii="Century" w:hAnsi="Century"/>
                <w:sz w:val="20"/>
                <w:szCs w:val="20"/>
              </w:rPr>
              <w:t>вчань для представників</w:t>
            </w:r>
            <w:r w:rsidR="00533C80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виконавчи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х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органів та комунальних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підготовки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проєктних заявок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участі у грантових</w:t>
            </w:r>
            <w:r w:rsidR="00533C80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програмах, реалізації проєктів 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Протягом</w:t>
            </w:r>
            <w:r w:rsidR="00D647B0">
              <w:rPr>
                <w:rFonts w:ascii="Century" w:hAnsi="Century"/>
                <w:color w:val="000000"/>
                <w:sz w:val="20"/>
                <w:szCs w:val="20"/>
              </w:rPr>
              <w:t xml:space="preserve"> 2023-2025 років</w:t>
            </w:r>
          </w:p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r w:rsidR="00B47F07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розвитку, інвестицій та МТД</w:t>
            </w:r>
          </w:p>
        </w:tc>
        <w:tc>
          <w:tcPr>
            <w:tcW w:w="1417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Створен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>группу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кваліфікованих</w:t>
            </w:r>
            <w:r w:rsidR="00E211E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проектних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менеджерів для активізації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аплікування на профільні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грантові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конкурси, якісного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супроводу проєктів  </w:t>
            </w:r>
          </w:p>
        </w:tc>
      </w:tr>
      <w:tr w:rsidR="003D6320" w:rsidTr="00E653FC">
        <w:tc>
          <w:tcPr>
            <w:tcW w:w="372" w:type="dxa"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66" w:type="dxa"/>
          </w:tcPr>
          <w:p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Співпраця з громадськими</w:t>
            </w:r>
            <w:r w:rsidR="009C2803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організаціями</w:t>
            </w:r>
          </w:p>
        </w:tc>
        <w:tc>
          <w:tcPr>
            <w:tcW w:w="3232" w:type="dxa"/>
          </w:tcPr>
          <w:p w:rsidR="003D6320" w:rsidRPr="001E0A3C" w:rsidRDefault="003D6320" w:rsidP="0084105A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.1. Сплата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Обласній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місцевих рад “Ради Львівщини”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Городоцькоїміської ради</w:t>
            </w:r>
          </w:p>
        </w:tc>
        <w:tc>
          <w:tcPr>
            <w:tcW w:w="1560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</w:t>
            </w:r>
            <w:r w:rsidR="00517A7C">
              <w:rPr>
                <w:rFonts w:ascii="Century" w:hAnsi="Century"/>
                <w:sz w:val="20"/>
                <w:szCs w:val="20"/>
              </w:rPr>
              <w:t>–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8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="00517A7C">
              <w:rPr>
                <w:rFonts w:ascii="Century" w:hAnsi="Century"/>
                <w:sz w:val="20"/>
                <w:szCs w:val="20"/>
              </w:rPr>
              <w:t>,0</w:t>
            </w:r>
          </w:p>
          <w:p w:rsidR="00517A7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517A7C" w:rsidRPr="001E0A3C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84,0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</w:tc>
      </w:tr>
      <w:tr w:rsidR="003D6320" w:rsidTr="00E653FC">
        <w:tc>
          <w:tcPr>
            <w:tcW w:w="372" w:type="dxa"/>
            <w:vMerge w:val="restart"/>
            <w:tcBorders>
              <w:top w:val="nil"/>
            </w:tcBorders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yellow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.2.Сплата членських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Всеукраїнській</w:t>
            </w:r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асоціації</w:t>
            </w:r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органів</w:t>
            </w:r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місцевого</w:t>
            </w:r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самоврядування “Асоціація</w:t>
            </w:r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міст</w:t>
            </w:r>
            <w:r w:rsidR="00533C80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України”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Городоцькоїміської ради</w:t>
            </w:r>
          </w:p>
        </w:tc>
        <w:tc>
          <w:tcPr>
            <w:tcW w:w="1560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– </w:t>
            </w:r>
            <w:r w:rsidR="00A345FE" w:rsidRPr="001E0A3C">
              <w:rPr>
                <w:rFonts w:ascii="Century" w:hAnsi="Century"/>
                <w:sz w:val="20"/>
                <w:szCs w:val="20"/>
                <w:lang w:val="uk-UA"/>
              </w:rPr>
              <w:t>39</w:t>
            </w:r>
            <w:r w:rsidR="00517A7C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  <w:p w:rsidR="00517A7C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:rsidR="00517A7C" w:rsidRPr="001E0A3C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 – 39,5</w:t>
            </w:r>
          </w:p>
        </w:tc>
        <w:tc>
          <w:tcPr>
            <w:tcW w:w="2835" w:type="dxa"/>
          </w:tcPr>
          <w:p w:rsidR="003D6320" w:rsidRPr="001E0A3C" w:rsidRDefault="003D6320" w:rsidP="00F22C6E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>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</w:tc>
      </w:tr>
      <w:tr w:rsidR="003D6320" w:rsidTr="00E653FC">
        <w:trPr>
          <w:trHeight w:val="2612"/>
        </w:trPr>
        <w:tc>
          <w:tcPr>
            <w:tcW w:w="372" w:type="dxa"/>
            <w:vMerge/>
          </w:tcPr>
          <w:p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.3.Сплата членських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органів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місцевого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самоврядування “Єврорегіон</w:t>
            </w:r>
            <w:r w:rsidR="00533C80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Карпати-Україна”</w:t>
            </w:r>
          </w:p>
          <w:p w:rsidR="003D6320" w:rsidRPr="001E0A3C" w:rsidRDefault="003D6320" w:rsidP="0084105A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</w:rPr>
            </w:pPr>
          </w:p>
        </w:tc>
        <w:tc>
          <w:tcPr>
            <w:tcW w:w="1559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Городоцькоїміської ради</w:t>
            </w:r>
          </w:p>
        </w:tc>
        <w:tc>
          <w:tcPr>
            <w:tcW w:w="1560" w:type="dxa"/>
          </w:tcPr>
          <w:p w:rsidR="003D6320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2023 -</w:t>
            </w:r>
            <w:r w:rsidR="002E1CE3">
              <w:rPr>
                <w:rFonts w:ascii="Century" w:hAnsi="Century"/>
                <w:sz w:val="20"/>
                <w:szCs w:val="20"/>
              </w:rPr>
              <w:t>300</w:t>
            </w:r>
            <w:r w:rsidR="00517A7C">
              <w:rPr>
                <w:rFonts w:ascii="Century" w:hAnsi="Century"/>
                <w:sz w:val="20"/>
                <w:szCs w:val="20"/>
              </w:rPr>
              <w:t>,0</w:t>
            </w:r>
          </w:p>
          <w:p w:rsidR="00517A7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517A7C" w:rsidRPr="001E0A3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56,5</w:t>
            </w:r>
          </w:p>
          <w:p w:rsidR="00F22C6E" w:rsidRPr="001E0A3C" w:rsidRDefault="00F22C6E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міської ради; отримано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інформаційно-правову, консультаційну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допомогу; залучення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фінансування у соціально-економічного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r w:rsidR="00E211EF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</w:p>
          <w:p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  <w:p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:rsidTr="001E0A3C">
        <w:tc>
          <w:tcPr>
            <w:tcW w:w="8330" w:type="dxa"/>
            <w:gridSpan w:val="5"/>
            <w:vMerge w:val="restart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lastRenderedPageBreak/>
              <w:t>Всього:</w:t>
            </w: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Бюджет Городоцькоїміської ради</w:t>
            </w:r>
          </w:p>
        </w:tc>
        <w:tc>
          <w:tcPr>
            <w:tcW w:w="1560" w:type="dxa"/>
          </w:tcPr>
          <w:p w:rsidR="003D6320" w:rsidRPr="003462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="003462F5">
              <w:rPr>
                <w:rFonts w:ascii="Century" w:hAnsi="Century"/>
                <w:sz w:val="20"/>
                <w:szCs w:val="20"/>
              </w:rPr>
              <w:t>58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,0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  <w:r w:rsidR="00D8719A">
              <w:rPr>
                <w:rFonts w:ascii="Century" w:hAnsi="Century"/>
                <w:sz w:val="20"/>
                <w:szCs w:val="20"/>
              </w:rPr>
              <w:t>230,0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в межах </w:t>
            </w:r>
            <w:r w:rsidR="00F31FDB">
              <w:rPr>
                <w:rFonts w:ascii="Century" w:hAnsi="Century"/>
                <w:sz w:val="20"/>
                <w:szCs w:val="20"/>
              </w:rPr>
              <w:t>бюджет</w:t>
            </w:r>
            <w:r w:rsidRPr="001E0A3C">
              <w:rPr>
                <w:rFonts w:ascii="Century" w:hAnsi="Century"/>
                <w:sz w:val="20"/>
                <w:szCs w:val="20"/>
              </w:rPr>
              <w:t>их</w:t>
            </w:r>
            <w:r w:rsidR="00F31FDB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:rsidTr="001E0A3C">
        <w:tc>
          <w:tcPr>
            <w:tcW w:w="8330" w:type="dxa"/>
            <w:gridSpan w:val="5"/>
            <w:vMerge/>
          </w:tcPr>
          <w:p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Інші</w:t>
            </w:r>
            <w:r w:rsidR="00F31FDB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джерела</w:t>
            </w:r>
          </w:p>
        </w:tc>
        <w:tc>
          <w:tcPr>
            <w:tcW w:w="1560" w:type="dxa"/>
          </w:tcPr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</w:p>
          <w:p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</w:t>
            </w:r>
          </w:p>
        </w:tc>
        <w:tc>
          <w:tcPr>
            <w:tcW w:w="2835" w:type="dxa"/>
          </w:tcPr>
          <w:p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D6320" w:rsidRDefault="003D6320" w:rsidP="003D6320">
      <w:pPr>
        <w:jc w:val="center"/>
      </w:pPr>
    </w:p>
    <w:p w:rsidR="003D6320" w:rsidRDefault="003D6320" w:rsidP="003D6320">
      <w:pPr>
        <w:jc w:val="center"/>
      </w:pPr>
    </w:p>
    <w:p w:rsidR="003D6320" w:rsidRDefault="003D6320" w:rsidP="003D6320">
      <w:pPr>
        <w:ind w:left="851"/>
        <w:rPr>
          <w:color w:val="FF0000"/>
        </w:rPr>
      </w:pPr>
      <w:bookmarkStart w:id="3" w:name="_heading=h.30j0zll" w:colFirst="0" w:colLast="0"/>
      <w:bookmarkEnd w:id="3"/>
    </w:p>
    <w:p w:rsidR="003D6320" w:rsidRPr="001E0A3C" w:rsidRDefault="003D6320" w:rsidP="001E0A3C">
      <w:pPr>
        <w:rPr>
          <w:rFonts w:ascii="Century" w:hAnsi="Century"/>
          <w:b/>
        </w:rPr>
      </w:pPr>
      <w:r w:rsidRPr="001E0A3C">
        <w:rPr>
          <w:rFonts w:ascii="Century" w:hAnsi="Century"/>
          <w:b/>
        </w:rPr>
        <w:t>Секретар</w:t>
      </w:r>
      <w:r w:rsidR="009A0D06">
        <w:rPr>
          <w:rFonts w:ascii="Century" w:hAnsi="Century"/>
          <w:b/>
        </w:rPr>
        <w:t xml:space="preserve"> </w:t>
      </w:r>
      <w:r w:rsidR="003A3DDC" w:rsidRPr="001E0A3C">
        <w:rPr>
          <w:rFonts w:ascii="Century" w:hAnsi="Century"/>
          <w:b/>
        </w:rPr>
        <w:t>ради</w:t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ab/>
      </w:r>
      <w:r w:rsidR="001E0A3C" w:rsidRPr="001E0A3C">
        <w:rPr>
          <w:rFonts w:ascii="Century" w:hAnsi="Century"/>
          <w:b/>
        </w:rPr>
        <w:tab/>
      </w:r>
      <w:r w:rsidR="00B77C74" w:rsidRPr="001E0A3C">
        <w:rPr>
          <w:rFonts w:ascii="Century" w:hAnsi="Century"/>
          <w:b/>
        </w:rPr>
        <w:t>Микола ЛУПІЙ</w:t>
      </w:r>
    </w:p>
    <w:p w:rsidR="003D6320" w:rsidRPr="009C4735" w:rsidRDefault="003D6320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bookmarkStart w:id="4" w:name="_heading=h.lro73qol5bfz" w:colFirst="0" w:colLast="0"/>
      <w:bookmarkEnd w:id="4"/>
    </w:p>
    <w:p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E653FC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449" w:rsidRDefault="006D4449">
      <w:r>
        <w:separator/>
      </w:r>
    </w:p>
  </w:endnote>
  <w:endnote w:type="continuationSeparator" w:id="1">
    <w:p w:rsidR="006D4449" w:rsidRDefault="006D4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449" w:rsidRDefault="006D4449">
      <w:r>
        <w:separator/>
      </w:r>
    </w:p>
  </w:footnote>
  <w:footnote w:type="continuationSeparator" w:id="1">
    <w:p w:rsidR="006D4449" w:rsidRDefault="006D44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D9D" w:rsidRDefault="00074F41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3D6320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3F628B">
      <w:rPr>
        <w:noProof/>
        <w:color w:val="000000"/>
        <w:sz w:val="28"/>
        <w:szCs w:val="28"/>
      </w:rPr>
      <w:t>6</w:t>
    </w:r>
    <w:r>
      <w:rPr>
        <w:color w:val="000000"/>
        <w:sz w:val="28"/>
        <w:szCs w:val="28"/>
      </w:rPr>
      <w:fldChar w:fldCharType="end"/>
    </w:r>
  </w:p>
  <w:p w:rsidR="00721D9D" w:rsidRDefault="006D4449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5A6"/>
    <w:rsid w:val="00042530"/>
    <w:rsid w:val="00046471"/>
    <w:rsid w:val="00055B40"/>
    <w:rsid w:val="00074F41"/>
    <w:rsid w:val="000867CF"/>
    <w:rsid w:val="000917B2"/>
    <w:rsid w:val="000D48AB"/>
    <w:rsid w:val="00105CB9"/>
    <w:rsid w:val="00151534"/>
    <w:rsid w:val="001716CF"/>
    <w:rsid w:val="00182A00"/>
    <w:rsid w:val="001874D4"/>
    <w:rsid w:val="001907F3"/>
    <w:rsid w:val="00191A3B"/>
    <w:rsid w:val="00191B5D"/>
    <w:rsid w:val="001C38F8"/>
    <w:rsid w:val="001D41FD"/>
    <w:rsid w:val="001E0A3C"/>
    <w:rsid w:val="001E63C8"/>
    <w:rsid w:val="00243D25"/>
    <w:rsid w:val="00294C79"/>
    <w:rsid w:val="002A0243"/>
    <w:rsid w:val="002A6AE3"/>
    <w:rsid w:val="002B6EC7"/>
    <w:rsid w:val="002E1CE3"/>
    <w:rsid w:val="00313402"/>
    <w:rsid w:val="00344848"/>
    <w:rsid w:val="003462F5"/>
    <w:rsid w:val="003A3DDC"/>
    <w:rsid w:val="003B7E45"/>
    <w:rsid w:val="003C10A4"/>
    <w:rsid w:val="003D6320"/>
    <w:rsid w:val="003E22E5"/>
    <w:rsid w:val="003E28A5"/>
    <w:rsid w:val="003F628B"/>
    <w:rsid w:val="003F7245"/>
    <w:rsid w:val="004105FE"/>
    <w:rsid w:val="00466648"/>
    <w:rsid w:val="00482B51"/>
    <w:rsid w:val="004B221C"/>
    <w:rsid w:val="004D1481"/>
    <w:rsid w:val="004D525A"/>
    <w:rsid w:val="00510F52"/>
    <w:rsid w:val="005143A3"/>
    <w:rsid w:val="005173AB"/>
    <w:rsid w:val="00517A7C"/>
    <w:rsid w:val="005323E9"/>
    <w:rsid w:val="005329F5"/>
    <w:rsid w:val="00533C80"/>
    <w:rsid w:val="005437DA"/>
    <w:rsid w:val="00545497"/>
    <w:rsid w:val="005454D7"/>
    <w:rsid w:val="00561E49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3219B"/>
    <w:rsid w:val="006355B0"/>
    <w:rsid w:val="00643D3E"/>
    <w:rsid w:val="00643F82"/>
    <w:rsid w:val="00655BBC"/>
    <w:rsid w:val="0068765F"/>
    <w:rsid w:val="006A08A0"/>
    <w:rsid w:val="006A2876"/>
    <w:rsid w:val="006B381A"/>
    <w:rsid w:val="006D4449"/>
    <w:rsid w:val="006E3120"/>
    <w:rsid w:val="006E4B98"/>
    <w:rsid w:val="006E7FC7"/>
    <w:rsid w:val="00714173"/>
    <w:rsid w:val="007469AF"/>
    <w:rsid w:val="007543AA"/>
    <w:rsid w:val="00784CAA"/>
    <w:rsid w:val="007E25CE"/>
    <w:rsid w:val="00804C18"/>
    <w:rsid w:val="00862B2C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13DC"/>
    <w:rsid w:val="00962510"/>
    <w:rsid w:val="009661BA"/>
    <w:rsid w:val="00967522"/>
    <w:rsid w:val="00976671"/>
    <w:rsid w:val="00991EE1"/>
    <w:rsid w:val="009933D2"/>
    <w:rsid w:val="009A0D06"/>
    <w:rsid w:val="009C2803"/>
    <w:rsid w:val="009C4735"/>
    <w:rsid w:val="009D21E2"/>
    <w:rsid w:val="00A345FE"/>
    <w:rsid w:val="00A4146C"/>
    <w:rsid w:val="00A74F7F"/>
    <w:rsid w:val="00AD45F1"/>
    <w:rsid w:val="00B0594B"/>
    <w:rsid w:val="00B31D20"/>
    <w:rsid w:val="00B46025"/>
    <w:rsid w:val="00B47F07"/>
    <w:rsid w:val="00B77C74"/>
    <w:rsid w:val="00BA21E3"/>
    <w:rsid w:val="00BC20C8"/>
    <w:rsid w:val="00C12FB2"/>
    <w:rsid w:val="00C5003F"/>
    <w:rsid w:val="00C6750C"/>
    <w:rsid w:val="00C84A40"/>
    <w:rsid w:val="00CB5076"/>
    <w:rsid w:val="00CF608E"/>
    <w:rsid w:val="00D32FDA"/>
    <w:rsid w:val="00D647B0"/>
    <w:rsid w:val="00D81268"/>
    <w:rsid w:val="00D8719A"/>
    <w:rsid w:val="00DD29C4"/>
    <w:rsid w:val="00DD4BFA"/>
    <w:rsid w:val="00DF2D38"/>
    <w:rsid w:val="00E211EF"/>
    <w:rsid w:val="00E41FF6"/>
    <w:rsid w:val="00E45AD5"/>
    <w:rsid w:val="00E461CB"/>
    <w:rsid w:val="00E51596"/>
    <w:rsid w:val="00E653FC"/>
    <w:rsid w:val="00E658B2"/>
    <w:rsid w:val="00E7093E"/>
    <w:rsid w:val="00E92928"/>
    <w:rsid w:val="00E96046"/>
    <w:rsid w:val="00EA6AE7"/>
    <w:rsid w:val="00EB6DD9"/>
    <w:rsid w:val="00EB75C4"/>
    <w:rsid w:val="00ED0669"/>
    <w:rsid w:val="00F01B25"/>
    <w:rsid w:val="00F22C6E"/>
    <w:rsid w:val="00F31FDB"/>
    <w:rsid w:val="00F850C6"/>
    <w:rsid w:val="00FB56CA"/>
    <w:rsid w:val="00FC000A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49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19AF-9400-4B10-A9CE-E4703FF4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4999</Words>
  <Characters>2850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admin</cp:lastModifiedBy>
  <cp:revision>294</cp:revision>
  <cp:lastPrinted>2023-12-04T09:17:00Z</cp:lastPrinted>
  <dcterms:created xsi:type="dcterms:W3CDTF">2023-12-04T07:15:00Z</dcterms:created>
  <dcterms:modified xsi:type="dcterms:W3CDTF">2023-12-04T09:53:00Z</dcterms:modified>
</cp:coreProperties>
</file>